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CellSpacing w:w="0" w:type="dxa"/>
        <w:tblCellMar>
          <w:left w:w="0" w:type="dxa"/>
          <w:right w:w="0" w:type="dxa"/>
        </w:tblCellMar>
        <w:tblLook w:val="04A0"/>
      </w:tblPr>
      <w:tblGrid>
        <w:gridCol w:w="10095"/>
      </w:tblGrid>
      <w:tr w:rsidR="00CF08DF" w:rsidRPr="00CF08DF">
        <w:trPr>
          <w:tblCellSpacing w:w="0" w:type="dxa"/>
        </w:trPr>
        <w:tc>
          <w:tcPr>
            <w:tcW w:w="0" w:type="auto"/>
            <w:vAlign w:val="center"/>
            <w:hideMark/>
          </w:tcPr>
          <w:p w:rsidR="00CF08DF" w:rsidRPr="00CF08DF" w:rsidRDefault="00CF08DF" w:rsidP="007E12E6">
            <w:pPr>
              <w:adjustRightInd/>
              <w:snapToGrid/>
              <w:spacing w:after="0"/>
              <w:ind w:firstLineChars="500" w:firstLine="1500"/>
              <w:rPr>
                <w:rFonts w:ascii="微软雅黑" w:hAnsi="微软雅黑" w:cs="宋体"/>
                <w:b/>
                <w:bCs/>
                <w:color w:val="000000"/>
                <w:sz w:val="30"/>
                <w:szCs w:val="30"/>
              </w:rPr>
            </w:pPr>
            <w:r w:rsidRPr="00CF08DF">
              <w:rPr>
                <w:rFonts w:ascii="微软雅黑" w:hAnsi="微软雅黑" w:cs="宋体" w:hint="eastAsia"/>
                <w:b/>
                <w:bCs/>
                <w:color w:val="000000"/>
                <w:sz w:val="30"/>
                <w:szCs w:val="30"/>
              </w:rPr>
              <w:t>中华人民共和国档案法实施办法</w:t>
            </w:r>
          </w:p>
        </w:tc>
      </w:tr>
      <w:tr w:rsidR="00CF08DF" w:rsidRPr="00CF08DF">
        <w:trPr>
          <w:tblCellSpacing w:w="0" w:type="dxa"/>
        </w:trPr>
        <w:tc>
          <w:tcPr>
            <w:tcW w:w="0" w:type="auto"/>
            <w:vAlign w:val="center"/>
            <w:hideMark/>
          </w:tcPr>
          <w:p w:rsidR="00CF08DF" w:rsidRPr="00CF08DF" w:rsidRDefault="00CF08DF" w:rsidP="00CF08DF">
            <w:pPr>
              <w:adjustRightInd/>
              <w:snapToGrid/>
              <w:spacing w:after="0"/>
              <w:rPr>
                <w:rFonts w:ascii="宋体" w:eastAsia="宋体" w:hAnsi="宋体" w:cs="宋体"/>
                <w:sz w:val="24"/>
                <w:szCs w:val="24"/>
              </w:rPr>
            </w:pPr>
          </w:p>
        </w:tc>
      </w:tr>
      <w:tr w:rsidR="00CF08DF" w:rsidRPr="00CF08DF">
        <w:trPr>
          <w:tblCellSpacing w:w="0" w:type="dxa"/>
        </w:trPr>
        <w:tc>
          <w:tcPr>
            <w:tcW w:w="0" w:type="auto"/>
            <w:vAlign w:val="center"/>
            <w:hideMark/>
          </w:tcPr>
          <w:p w:rsidR="00CF08DF" w:rsidRPr="00CF08DF" w:rsidRDefault="00CF08DF" w:rsidP="00CF08DF">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9525" cy="190500"/>
                  <wp:effectExtent l="0" t="0" r="0" b="0"/>
                  <wp:docPr id="1" name="图片 1" descr="http://61.135.203.75/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1.135.203.75/images/c.gif"/>
                          <pic:cNvPicPr>
                            <a:picLocks noChangeAspect="1" noChangeArrowheads="1"/>
                          </pic:cNvPicPr>
                        </pic:nvPicPr>
                        <pic:blipFill>
                          <a:blip r:embed="rId4"/>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CF08DF" w:rsidRPr="00CF08DF">
        <w:trPr>
          <w:tblCellSpacing w:w="0" w:type="dxa"/>
        </w:trPr>
        <w:tc>
          <w:tcPr>
            <w:tcW w:w="0" w:type="auto"/>
            <w:vAlign w:val="center"/>
            <w:hideMark/>
          </w:tcPr>
          <w:p w:rsidR="00CF08DF" w:rsidRPr="00CF08DF" w:rsidRDefault="00CF08DF" w:rsidP="00CF08DF">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9525" cy="190500"/>
                  <wp:effectExtent l="0" t="0" r="0" b="0"/>
                  <wp:docPr id="2" name="图片 2" descr="http://61.135.203.75/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61.135.203.75/images/c.gif"/>
                          <pic:cNvPicPr>
                            <a:picLocks noChangeAspect="1" noChangeArrowheads="1"/>
                          </pic:cNvPicPr>
                        </pic:nvPicPr>
                        <pic:blipFill>
                          <a:blip r:embed="rId4"/>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CF08DF" w:rsidRPr="00CF08DF">
        <w:trPr>
          <w:tblCellSpacing w:w="0" w:type="dxa"/>
        </w:trPr>
        <w:tc>
          <w:tcPr>
            <w:tcW w:w="0" w:type="auto"/>
            <w:vAlign w:val="center"/>
            <w:hideMark/>
          </w:tcPr>
          <w:p w:rsidR="00CF08DF" w:rsidRPr="00CF08DF" w:rsidRDefault="00CF08DF" w:rsidP="00CF08DF">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9525" cy="142875"/>
                  <wp:effectExtent l="0" t="0" r="0" b="0"/>
                  <wp:docPr id="3" name="图片 3" descr="http://61.135.203.75/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1.135.203.75/images/c.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CF08DF" w:rsidRPr="00CF08DF" w:rsidRDefault="00CF08DF" w:rsidP="00CF08DF">
      <w:pPr>
        <w:adjustRightInd/>
        <w:snapToGrid/>
        <w:spacing w:after="0"/>
        <w:rPr>
          <w:rFonts w:ascii="宋体" w:eastAsia="宋体" w:hAnsi="宋体" w:cs="宋体"/>
          <w:vanish/>
          <w:sz w:val="24"/>
          <w:szCs w:val="24"/>
        </w:rPr>
      </w:pPr>
    </w:p>
    <w:tbl>
      <w:tblPr>
        <w:tblW w:w="4500" w:type="pct"/>
        <w:jc w:val="center"/>
        <w:tblCellSpacing w:w="0" w:type="dxa"/>
        <w:tblCellMar>
          <w:left w:w="0" w:type="dxa"/>
          <w:right w:w="0" w:type="dxa"/>
        </w:tblCellMar>
        <w:tblLook w:val="04A0"/>
      </w:tblPr>
      <w:tblGrid>
        <w:gridCol w:w="7475"/>
      </w:tblGrid>
      <w:tr w:rsidR="00CF08DF" w:rsidRPr="00CF08DF">
        <w:trPr>
          <w:trHeight w:val="780"/>
          <w:tblCellSpacing w:w="0" w:type="dxa"/>
          <w:jc w:val="center"/>
        </w:trPr>
        <w:tc>
          <w:tcPr>
            <w:tcW w:w="0" w:type="auto"/>
            <w:vAlign w:val="center"/>
            <w:hideMark/>
          </w:tcPr>
          <w:p w:rsidR="00CF08DF" w:rsidRPr="00CF08DF" w:rsidRDefault="00CF08DF" w:rsidP="00CF08DF">
            <w:pPr>
              <w:adjustRightInd/>
              <w:snapToGrid/>
              <w:spacing w:before="100" w:beforeAutospacing="1" w:after="100" w:afterAutospacing="1" w:line="540" w:lineRule="exact"/>
              <w:rPr>
                <w:rFonts w:ascii="宋体" w:eastAsia="宋体" w:hAnsi="宋体" w:cs="宋体"/>
                <w:color w:val="000000"/>
                <w:sz w:val="24"/>
                <w:szCs w:val="24"/>
              </w:rPr>
            </w:pPr>
            <w:r w:rsidRPr="00CF08DF">
              <w:rPr>
                <w:rFonts w:ascii="仿宋_GB2312" w:eastAsia="仿宋_GB2312" w:hAnsi="宋体" w:cs="宋体" w:hint="eastAsia"/>
                <w:b/>
                <w:bCs/>
                <w:color w:val="000000"/>
                <w:sz w:val="30"/>
              </w:rPr>
              <w:t xml:space="preserve">    （1990年10月24日国务院批准  1990年11月19日国家档案局令第1号发布  1999年5月5日国务院批准修订  1999年6月7日国家档案局令第5号重新发布</w:t>
            </w:r>
            <w:r w:rsidRPr="00CF08DF">
              <w:rPr>
                <w:rFonts w:ascii="仿宋_GB2312" w:eastAsia="仿宋_GB2312" w:hAnsi="宋体" w:cs="宋体" w:hint="eastAsia"/>
                <w:b/>
                <w:bCs/>
                <w:color w:val="000000"/>
                <w:sz w:val="30"/>
              </w:rPr>
              <w:t> </w:t>
            </w:r>
            <w:r w:rsidRPr="00CF08DF">
              <w:rPr>
                <w:rFonts w:ascii="仿宋_GB2312" w:eastAsia="仿宋_GB2312" w:hAnsi="宋体" w:cs="宋体" w:hint="eastAsia"/>
                <w:b/>
                <w:bCs/>
                <w:color w:val="000000"/>
                <w:sz w:val="30"/>
              </w:rPr>
              <w:t xml:space="preserve"> 根据2017年3月1日国务院令第676号《国务院关于修改和废止部分行政法规的决定》修正）</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第一章  总    则</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第一条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根据《中华人民共和国档案法》(以下简称《档案法》)的规定，制定本办法。</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第二条  </w:t>
            </w:r>
            <w:r w:rsidRPr="00CF08DF">
              <w:rPr>
                <w:rFonts w:ascii="仿宋_GB2312" w:eastAsia="仿宋_GB2312" w:hAnsi="宋体" w:cs="宋体" w:hint="eastAsia"/>
                <w:b/>
                <w:bCs/>
                <w:color w:val="000000"/>
                <w:sz w:val="30"/>
                <w:szCs w:val="30"/>
              </w:rPr>
              <w:t>《档案法》第二条所称对国家和社会有保存价值的档案，属于国家所有的，由国家档案局会同国家有关部门确定具体范围；属于集体所有、个人所有以及其他不属于国家所有的，由省、自治区、直辖市人民政府档案行政管理部门征得国家档案局同意后确定具体范围。</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第三条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各级国家档案馆馆藏的永久保管档案分一、二、三级管理，分级的具体标准和管理办法由国家档案局制定。</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lastRenderedPageBreak/>
              <w:t xml:space="preserve">    </w:t>
            </w:r>
            <w:r w:rsidRPr="00CF08DF">
              <w:rPr>
                <w:rFonts w:ascii="仿宋_GB2312" w:eastAsia="仿宋_GB2312" w:hAnsi="宋体" w:cs="宋体" w:hint="eastAsia"/>
                <w:b/>
                <w:bCs/>
                <w:color w:val="000000"/>
                <w:sz w:val="30"/>
                <w:szCs w:val="30"/>
              </w:rPr>
              <w:t>第四条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国务院各部门经国家档案局同意，省、自治区、直辖市人民政府各部门经本级人民政府档案行政管理部门同意，可以制定本系统专业档案的具体管理制度和办法。</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第五条  县级以上各级人民政府应当加强对档案工作的领导，把档案事业建设列入本级国民经济和社会发展计划，建立、健全档案机构，确定必要的人员编制，统筹安排发展档案事业所需经费。</w:t>
            </w:r>
          </w:p>
          <w:p w:rsidR="00CF08DF" w:rsidRPr="00CF08DF" w:rsidRDefault="00CF08DF" w:rsidP="00CF08DF">
            <w:pPr>
              <w:adjustRightInd/>
              <w:snapToGrid/>
              <w:spacing w:before="100" w:beforeAutospacing="1" w:after="100" w:afterAutospacing="1" w:line="540" w:lineRule="exact"/>
              <w:ind w:firstLineChars="200" w:firstLine="602"/>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机关、团体、企业事业单位和其他组织应当加强对本单位档案工作的领导，保障档案工作依法开展。</w:t>
            </w:r>
          </w:p>
          <w:p w:rsidR="00CF08DF" w:rsidRPr="00CF08DF" w:rsidRDefault="00CF08DF" w:rsidP="00CF08DF">
            <w:pPr>
              <w:adjustRightInd/>
              <w:snapToGrid/>
              <w:spacing w:before="100" w:beforeAutospacing="1" w:after="100" w:afterAutospacing="1" w:line="540" w:lineRule="exact"/>
              <w:ind w:firstLineChars="200" w:firstLine="602"/>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第六条  有下列事迹之一的，由人民政府、档案行政管理部门或者本单位给予奖励：</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（一）对档案的收集、整理、提供利用做出显著成绩的；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（二）对档案的保护和现代化管理做出显著成绩的；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（三）对档案学研究做出重要贡献的；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（四）将重要的或者珍贵的档案捐赠给国家的；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（五）同违反档案法律、法规的行为作斗争，表现突出的。</w:t>
            </w:r>
          </w:p>
          <w:p w:rsidR="00CF08DF" w:rsidRPr="00CF08DF" w:rsidRDefault="00CF08DF" w:rsidP="00CF08DF">
            <w:pPr>
              <w:adjustRightInd/>
              <w:snapToGrid/>
              <w:spacing w:before="100" w:beforeAutospacing="1" w:after="100" w:afterAutospacing="1" w:line="540" w:lineRule="exact"/>
              <w:ind w:firstLine="555"/>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lastRenderedPageBreak/>
              <w:t> </w:t>
            </w:r>
          </w:p>
          <w:p w:rsidR="00CF08DF" w:rsidRPr="00CF08DF" w:rsidRDefault="00CF08DF" w:rsidP="00CF08DF">
            <w:pPr>
              <w:adjustRightInd/>
              <w:snapToGrid/>
              <w:spacing w:before="100" w:beforeAutospacing="1" w:after="100" w:afterAutospacing="1" w:line="540" w:lineRule="exact"/>
              <w:ind w:firstLine="555"/>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第二章  档案机构及其职责</w:t>
            </w:r>
          </w:p>
          <w:p w:rsidR="00CF08DF" w:rsidRPr="00CF08DF" w:rsidRDefault="00CF08DF" w:rsidP="00CF08DF">
            <w:pPr>
              <w:adjustRightInd/>
              <w:snapToGrid/>
              <w:spacing w:before="100" w:beforeAutospacing="1" w:after="100" w:afterAutospacing="1" w:line="540" w:lineRule="exact"/>
              <w:ind w:firstLine="555"/>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第七条  国家档案局依照《档案法》第六条第一款的规定，履行下列职责：</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（一）根据有关法律、行政法规和国家有关方针政策，研究、制定档案工作规章制度和具体方针政策；</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（二）组织协调全国档案事业的发展，制定发展档案事业的综合规划和专项计划，并组织实施；</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（三）对有关法律、法规和国家有关方针政策的实施情况进行监督检查，依法查处档案违法行为；</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四）对中央和国家机关各部门、国务院直属企业事业单位以及依照国家有关规定不属于登记范围的全国性社会团体的档案工作，中央级国家档案馆的工作，以及省、自治区、直辖市人民政府档案行政管理部门的工作，实施监督、指导；</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（五）组织、指导档案理论与科学技术研究、档案宣传与档案教育、档案工作人员培训；</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（六）组织、开展档案工作的国际交流活动。</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第八条  县级以上地方各级人民政府档案行政管理</w:t>
            </w:r>
            <w:r w:rsidRPr="00CF08DF">
              <w:rPr>
                <w:rFonts w:ascii="仿宋_GB2312" w:eastAsia="仿宋_GB2312" w:hAnsi="宋体" w:cs="宋体" w:hint="eastAsia"/>
                <w:b/>
                <w:bCs/>
                <w:color w:val="000000"/>
                <w:sz w:val="30"/>
                <w:szCs w:val="30"/>
              </w:rPr>
              <w:lastRenderedPageBreak/>
              <w:t>部门依照《档案法》第六条第二款的规定，履行下列职责：</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（一）贯彻执行有关法律、法规和国家有关方针政策；</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（二）制定本行政区域内的档案事业发展计划和档案工作规章制度，并组织实施；</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（三）监督、指导本行政区域内的档案工作，依法查处档案违法行为；</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（四）组织、指导本行政区域内档案理论与科学技术研究、档案宣传与档案教育、档案工作人员培训。</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第九条  机关、团体、企业事业单位和其他组织的档案机构依照《档案法》第七条的规定，履行下列职责：</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（一）贯彻执行有关法律、法规和国家有关方针政策，建立、健全本单位的档案工作规章制度；</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（二）指导本单位文件、资料的形成、积累和归档工作；</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（三）统一管理本单位的档案，并按照规定向有关档案馆移交档案；</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（四）监督、指导所属机构的档案工作。</w:t>
            </w:r>
          </w:p>
          <w:p w:rsidR="00CF08DF" w:rsidRPr="00CF08DF" w:rsidRDefault="00CF08DF" w:rsidP="00CF08DF">
            <w:pPr>
              <w:adjustRightInd/>
              <w:snapToGrid/>
              <w:spacing w:before="100" w:beforeAutospacing="1" w:after="100" w:afterAutospacing="1" w:line="540" w:lineRule="exact"/>
              <w:ind w:right="-58"/>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lastRenderedPageBreak/>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第十条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中央和地方各级国家档案馆，是集中保存、管理档案的文化事业机构，依照《档案法》第八条的规定，承担下列工作任务：</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（一）收集和接收本馆保管范围内对国家和社会有保存价值的档案；</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（二）对所保存的档案严格按照规定整理和保管；</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（三）采取各种形式开发档案资源，为社会利用档案资源提供服务。</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按照国家有关规定，经批准成立的其他各类档案馆，根据需要，可以承担前款规定的工作任务。</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第十一条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全国档案馆的设置原则和布局方案，由国家档案局制定，报国务院批准后实施。</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t>第三章  档案的管理</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第十二条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按照国家档案局关于文件材料归档的规定，应当立卷归档的材料由单位的文书或者业务机构收集齐全，并进行整理、立卷，定期交本单位档案机构或者档案工作人员集中管理；任何人都不得据为己有或者拒绝归档。</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lastRenderedPageBreak/>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第十三条  机关、团体、企业事业单位和其他组织，应当按照国家档案局关于档案移交的规定，定期向有关的国家档案馆移交档案。</w:t>
            </w:r>
          </w:p>
          <w:p w:rsidR="00CF08DF" w:rsidRPr="00CF08DF" w:rsidRDefault="00CF08DF" w:rsidP="00CF08DF">
            <w:pPr>
              <w:adjustRightInd/>
              <w:snapToGrid/>
              <w:spacing w:before="100" w:beforeAutospacing="1" w:after="100" w:afterAutospacing="1" w:line="540" w:lineRule="exact"/>
              <w:ind w:firstLineChars="200" w:firstLine="602"/>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属于中央级和省级、设区的市级国家档案馆接收范围的档案，立档单位应当自档案形成之日起满20年即向有关的国家档案馆移交；属于县级国家档案馆接收范围的档案，立档单位应当自档案形成之日起满10年即向有关的县级国家档案馆移交。</w:t>
            </w:r>
          </w:p>
          <w:p w:rsidR="00CF08DF" w:rsidRPr="00CF08DF" w:rsidRDefault="00CF08DF" w:rsidP="00CF08DF">
            <w:pPr>
              <w:adjustRightInd/>
              <w:snapToGrid/>
              <w:spacing w:before="100" w:beforeAutospacing="1" w:after="100" w:afterAutospacing="1" w:line="540" w:lineRule="exact"/>
              <w:ind w:firstLineChars="200" w:firstLine="602"/>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经同级档案行政管理部门检查和同意，专业性较强或者需要保密的档案，可以延长向有关档案馆移交的期限；已撤销的单位的档案或者由于保管条件恶劣可能导致不安全或者严重损毁的档案，可以提前向有关档案馆移交。</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第十四条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既是文物、图书资料又是档案的，档案馆可以与博物馆、图书馆、纪念馆等单位相互交换重复件、复制件或者目录，联合举办展览，共同编辑出版有关史料或者进行史料研究。</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第十五条  各级国家档案馆应当对所保管的档案采取下列管理措施：</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（一）建立科学的管理制度，逐步实现保管的规范化、标准化；</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（二）配置适宜安全保存档案的专门库房，配备防</w:t>
            </w:r>
            <w:r w:rsidRPr="00CF08DF">
              <w:rPr>
                <w:rFonts w:ascii="仿宋_GB2312" w:eastAsia="仿宋_GB2312" w:hAnsi="宋体" w:cs="宋体" w:hint="eastAsia"/>
                <w:b/>
                <w:bCs/>
                <w:color w:val="000000"/>
                <w:sz w:val="30"/>
                <w:szCs w:val="30"/>
              </w:rPr>
              <w:lastRenderedPageBreak/>
              <w:t>盗、防火、防渍、防有害生物的必要设施；</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（三）根据档案的不同等级，采取有效措施，加以保护和管理；</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（四）根据需要和可能，配备适应档案现代化管理需要的技术设备。</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机关、团体、企业事业单位和其他组织的档案保管，根据需要，参照前款规定办理。</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第十六条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《档案法》第十四条所称保密档案密级的变更和解密，依照《中华人民共和国保守国家秘密法》及其实施办法的规定办理。</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第十七条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属于国家所有的档案，任何组织和个人都不得出卖。</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国有企业事业单位因资产转让需要转让有关档案的，按照国家有关规定办理。</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各级各类档案馆以及机关、团体、企业事业单位和其他组织为了收集、交换中国散失在国外的档案、进行国际文化交流，以及适应经济建设、科学研究和科技成果推广等的需要，经国家档案局或者省、自治区、直辖市人民政府档案行政管理部门依据职权审查批准，可以向国内外的单位或者个人赠送、交换、出卖档案的复制件。</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lastRenderedPageBreak/>
              <w:t xml:space="preserve">    </w:t>
            </w:r>
            <w:r w:rsidRPr="00CF08DF">
              <w:rPr>
                <w:rFonts w:ascii="仿宋_GB2312" w:eastAsia="仿宋_GB2312" w:hAnsi="宋体" w:cs="宋体" w:hint="eastAsia"/>
                <w:b/>
                <w:bCs/>
                <w:color w:val="000000"/>
                <w:sz w:val="30"/>
                <w:szCs w:val="30"/>
              </w:rPr>
              <w:t>第十八条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各级国家档案馆馆藏的一级档案严禁出境。</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1"/>
                <w:szCs w:val="21"/>
              </w:rPr>
            </w:pPr>
            <w:r w:rsidRPr="00CF08DF">
              <w:rPr>
                <w:rFonts w:ascii="仿宋_GB2312" w:eastAsia="仿宋_GB2312" w:hAnsi="宋体" w:cs="宋体" w:hint="eastAsia"/>
                <w:b/>
                <w:bCs/>
                <w:color w:val="000000"/>
                <w:sz w:val="30"/>
                <w:szCs w:val="30"/>
              </w:rPr>
              <w:t xml:space="preserve">    各级国家档案馆馆藏的二级档案需要出境的，必须经国家档案局审查批准。各级国家档案馆馆藏的三级档案、各级国家档案馆馆藏的一、二、三级档案以外的属于国家所有的档案和属于集体所有、个人所有以及其他不属于国家所有的对国家和社会具有保存价值的或者应当保密的档案及其复制件，各级国家档案馆以及机关、团体、企业事业单位、其他组织和个人需要携带、运输或者邮寄出境的，必须经省、自治区、直辖市人民政府档案行政管理部门审查批准，海关凭批准文件查验放行。</w:t>
            </w:r>
          </w:p>
          <w:p w:rsidR="00CF08DF" w:rsidRPr="00CF08DF" w:rsidRDefault="00CF08DF" w:rsidP="00CF08DF">
            <w:pPr>
              <w:adjustRightInd/>
              <w:snapToGrid/>
              <w:spacing w:before="100" w:beforeAutospacing="1" w:after="100" w:afterAutospacing="1" w:line="540" w:lineRule="exact"/>
              <w:rPr>
                <w:rFonts w:ascii="宋体" w:eastAsia="宋体" w:hAnsi="宋体" w:cs="宋体" w:hint="eastAsia"/>
                <w:b/>
                <w:bCs/>
                <w:color w:val="000000"/>
                <w:sz w:val="24"/>
                <w:szCs w:val="24"/>
              </w:rPr>
            </w:pPr>
            <w:r w:rsidRPr="00CF08DF">
              <w:rPr>
                <w:rFonts w:ascii="仿宋_GB2312" w:eastAsia="仿宋_GB2312" w:hAnsi="宋体" w:cs="宋体" w:hint="eastAsia"/>
                <w:b/>
                <w:color w:val="000000"/>
                <w:sz w:val="30"/>
                <w:szCs w:val="30"/>
              </w:rPr>
              <w:t> </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第四章  档案的利用和公布</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第十九条  各级国家档案馆保管的档案应当按照《档案法》的有关规定，分期分批地向社会开放，并同时公布开放档案的目录。档案开放的起始时间：</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（一）中华人民共和国成立以前的档案（包括清代和清代以前的档案；民国时期的档案和革命历史档案），自本办法实施之日起向社会开放；</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（二）中华人民共和国成立以来形成的档案，自形</w:t>
            </w:r>
            <w:r w:rsidRPr="00CF08DF">
              <w:rPr>
                <w:rFonts w:ascii="仿宋_GB2312" w:eastAsia="仿宋_GB2312" w:hAnsi="宋体" w:cs="宋体" w:hint="eastAsia"/>
                <w:b/>
                <w:bCs/>
                <w:color w:val="000000"/>
                <w:sz w:val="30"/>
                <w:szCs w:val="30"/>
              </w:rPr>
              <w:lastRenderedPageBreak/>
              <w:t>成之日起满30年向社会开放；</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（三）经济、科学、技术、文化等类档案，可以随时向社会开放。</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前款所列档案中涉及国防、外交、公安、国家安全等国家重大利益的档案，以及其他虽自形成之日起已满30年但档案馆认为到期仍不宜开放的档案，经上一级档案行政管理部门批准，可以延期向社会开放。</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第二十条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各级各类档案馆提供社会利用的档案，应当逐步实现以缩微品代替原件。档案缩微品和其他复制形式的档案载有档案收藏单位法定代表人的签名或者印章标记的，具有与档案原件同等的效力。</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第二十一条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《档案法》所称档案的利用，是指对档案的阅览、复制和摘录。</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中华人民共和国公民和组织，持有介绍信或者工作证、身份证等合法证明，可以利用已开放的档案。</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外国人或者外国组织利用中国已开放的档案，须经中国有关主管部门介绍以及保存该档案的档案馆同意。</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机关、团体、企业事业单位和其他组织以及中国公民利用档案馆保存的未开放的档案，须经保存该档案的档案馆同意，必要时还须经有关的档案行政管理部门审查同意。</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lastRenderedPageBreak/>
              <w:t xml:space="preserve">    机关、团体、企业事业单位和其他组织的档案机构保存的尚未向档案馆移交的档案，其他机关、团体、企业事业单位和组织以及中国公民需要利用的，须经档案保存单位同意。</w:t>
            </w:r>
          </w:p>
          <w:p w:rsidR="00CF08DF" w:rsidRPr="00CF08DF" w:rsidRDefault="00CF08DF" w:rsidP="00CF08DF">
            <w:pPr>
              <w:adjustRightInd/>
              <w:snapToGrid/>
              <w:spacing w:before="100" w:beforeAutospacing="1" w:after="100" w:afterAutospacing="1" w:line="540" w:lineRule="exact"/>
              <w:ind w:firstLineChars="200" w:firstLine="602"/>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各级各类档案馆应当为社会利用档案创造便利条件。提供社会利用的档案，可以按照规定收取费用。收费标准由国家档案局会同国务院价格管理部门制定。</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第二十二条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《档案法》第二十二条所称档案的公布，是指通过下列形式首次向社会公开档案的全部或者部分原文，或者档案记载的特定内容：</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（一）通过报纸、刊物、图书、声像、电子等出版物发表；</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（二）通过电台、电视台播放；</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（三）通过公众计算机信息网络传播；</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（四）在公开场合宣读、播放；</w:t>
            </w:r>
          </w:p>
          <w:p w:rsidR="00CF08DF" w:rsidRPr="00CF08DF" w:rsidRDefault="00CF08DF" w:rsidP="00CF08DF">
            <w:pPr>
              <w:adjustRightInd/>
              <w:snapToGrid/>
              <w:spacing w:before="100" w:beforeAutospacing="1" w:after="100" w:afterAutospacing="1" w:line="540" w:lineRule="exact"/>
              <w:ind w:firstLine="420"/>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（五）出版发行档案史料、资料的全文或者摘录汇编；</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（六）公开出售、散发或者张贴档案复制件；</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（七）展览、公开陈列档案或者其复制件。</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第二十三条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公布属于国家所有的档案，按照下列</w:t>
            </w:r>
            <w:r w:rsidRPr="00CF08DF">
              <w:rPr>
                <w:rFonts w:ascii="仿宋_GB2312" w:eastAsia="仿宋_GB2312" w:hAnsi="宋体" w:cs="宋体" w:hint="eastAsia"/>
                <w:b/>
                <w:bCs/>
                <w:color w:val="000000"/>
                <w:sz w:val="30"/>
                <w:szCs w:val="30"/>
              </w:rPr>
              <w:lastRenderedPageBreak/>
              <w:t>规定办理：</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（一）保存在档案馆的，由档案馆公布；必要时，应当征得档案形成单位同意或者报经档案形成单位的上级主管机关同意后公布；</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（二）保存在各单位档案机构的，由各该单位公布；必要时，应当报经其上级主管机关同意后公布；</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（三）利用属于国家所有的档案的单位和个人，未经档案馆、档案保存单位同意或者前两项所列主管机关的授权或者批准，均无权公布档案。</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属于集体所有、个人所有以及其他不属于国家所有的对国家和社会具有保存价值的档案，其所有者向社会公布时，应当遵守国家有关保密的规定，不得损害国家的、社会的、集体的和其他公民的利益。</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第二十四条  各级国家档案馆对寄存档案的公布和利用，应当征得档案所有者同意。</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第二十五条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利用、公布档案，不得违反国家有关知识产权保护的法律规定。</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第五章  罚    则</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lastRenderedPageBreak/>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第二十六条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有下列行为之一的，由县级以上人民政府档案行政管理部门责令限期改正；情节严重的，对直接负责的主管人员或者其他直接责任人员依法给予行政处分：</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（一）将公务活动中形成的应当归档的文件、资料据为己有，拒绝交档案机构、档案工作人员归档的；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（二）拒不按照国家规定向国家档案馆移交档案的；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（三）违反国家规定擅自扩大或者缩小档案接收范围的；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（四）不按照国家规定开放档案的；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（五）明知所保存的档案面临危险而不采取措施，造成档案损失的；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（六）档案工作人员、对档案工作负有领导责任的人员玩忽职守，造成档案损失的。</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xml:space="preserve">    第二十七条 《档案法》第二十四条第二款、第三款规定的罚款数额，根据有关档案的价值和数量，对单位为1万元以上10万元以下，对个人为500元以上5000元以下。</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第二十八条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违反《档案法》和本办法，造成档案损失的，由县级以上人民政府档案行政管理部门、有关</w:t>
            </w:r>
            <w:r w:rsidRPr="00CF08DF">
              <w:rPr>
                <w:rFonts w:ascii="仿宋_GB2312" w:eastAsia="仿宋_GB2312" w:hAnsi="宋体" w:cs="宋体" w:hint="eastAsia"/>
                <w:b/>
                <w:bCs/>
                <w:color w:val="000000"/>
                <w:sz w:val="30"/>
                <w:szCs w:val="30"/>
              </w:rPr>
              <w:lastRenderedPageBreak/>
              <w:t>主管部门根据损失档案的价值，责令赔偿损失。</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 </w:t>
            </w:r>
          </w:p>
          <w:p w:rsidR="00CF08DF" w:rsidRPr="00CF08DF" w:rsidRDefault="00CF08DF" w:rsidP="00CF08DF">
            <w:pPr>
              <w:adjustRightInd/>
              <w:snapToGrid/>
              <w:spacing w:before="100" w:beforeAutospacing="1" w:after="100" w:afterAutospacing="1" w:line="540" w:lineRule="exact"/>
              <w:jc w:val="center"/>
              <w:rPr>
                <w:rFonts w:ascii="宋体" w:eastAsia="宋体" w:hAnsi="宋体" w:cs="宋体"/>
                <w:b/>
                <w:bCs/>
                <w:color w:val="000000"/>
                <w:sz w:val="24"/>
                <w:szCs w:val="24"/>
              </w:rPr>
            </w:pPr>
            <w:r w:rsidRPr="00CF08DF">
              <w:rPr>
                <w:rFonts w:ascii="仿宋_GB2312" w:eastAsia="仿宋_GB2312" w:hAnsi="宋体" w:cs="宋体" w:hint="eastAsia"/>
                <w:b/>
                <w:bCs/>
                <w:color w:val="000000"/>
                <w:sz w:val="30"/>
                <w:szCs w:val="30"/>
              </w:rPr>
              <w:t>第六章  附    则</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t> </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第二十九条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中国人民解放军的档案工作，根据《档案法》和本办法确定的原则管理。</w:t>
            </w:r>
          </w:p>
          <w:p w:rsidR="00CF08DF" w:rsidRPr="00CF08DF" w:rsidRDefault="00CF08DF" w:rsidP="00CF08DF">
            <w:pPr>
              <w:adjustRightInd/>
              <w:snapToGrid/>
              <w:spacing w:before="100" w:beforeAutospacing="1" w:after="100" w:afterAutospacing="1" w:line="540" w:lineRule="exact"/>
              <w:rPr>
                <w:rFonts w:ascii="宋体" w:eastAsia="宋体" w:hAnsi="宋体" w:cs="宋体"/>
                <w:b/>
                <w:bCs/>
                <w:color w:val="000000"/>
                <w:sz w:val="24"/>
                <w:szCs w:val="24"/>
              </w:rPr>
            </w:pP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第三十条</w:t>
            </w:r>
            <w:r w:rsidRPr="00CF08DF">
              <w:rPr>
                <w:rFonts w:ascii="仿宋_GB2312" w:eastAsia="仿宋_GB2312" w:hAnsi="宋体" w:cs="宋体" w:hint="eastAsia"/>
                <w:b/>
                <w:color w:val="000000"/>
                <w:sz w:val="30"/>
                <w:szCs w:val="30"/>
              </w:rPr>
              <w:t xml:space="preserve"> </w:t>
            </w:r>
            <w:r w:rsidRPr="00CF08DF">
              <w:rPr>
                <w:rFonts w:ascii="仿宋_GB2312" w:eastAsia="仿宋_GB2312" w:hAnsi="宋体" w:cs="宋体" w:hint="eastAsia"/>
                <w:b/>
                <w:bCs/>
                <w:color w:val="000000"/>
                <w:sz w:val="30"/>
                <w:szCs w:val="30"/>
              </w:rPr>
              <w:t xml:space="preserve"> 本办法自发布之日起施行。</w:t>
            </w:r>
          </w:p>
        </w:tc>
      </w:tr>
    </w:tbl>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7E12E6"/>
    <w:rsid w:val="008B7726"/>
    <w:rsid w:val="00CF08DF"/>
    <w:rsid w:val="00D31D50"/>
    <w:rsid w:val="00D82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08DF"/>
    <w:rPr>
      <w:b/>
      <w:bCs/>
    </w:rPr>
  </w:style>
  <w:style w:type="paragraph" w:styleId="2">
    <w:name w:val="Body Text Indent 2"/>
    <w:basedOn w:val="a"/>
    <w:link w:val="2Char"/>
    <w:uiPriority w:val="99"/>
    <w:semiHidden/>
    <w:unhideWhenUsed/>
    <w:rsid w:val="00CF08DF"/>
    <w:pPr>
      <w:adjustRightInd/>
      <w:snapToGrid/>
      <w:spacing w:before="100" w:beforeAutospacing="1" w:after="100" w:afterAutospacing="1"/>
    </w:pPr>
    <w:rPr>
      <w:rFonts w:ascii="宋体" w:eastAsia="宋体" w:hAnsi="宋体" w:cs="宋体"/>
      <w:sz w:val="24"/>
      <w:szCs w:val="24"/>
    </w:rPr>
  </w:style>
  <w:style w:type="character" w:customStyle="1" w:styleId="2Char">
    <w:name w:val="正文文本缩进 2 Char"/>
    <w:basedOn w:val="a0"/>
    <w:link w:val="2"/>
    <w:uiPriority w:val="99"/>
    <w:semiHidden/>
    <w:rsid w:val="00CF08DF"/>
    <w:rPr>
      <w:rFonts w:ascii="宋体" w:eastAsia="宋体" w:hAnsi="宋体" w:cs="宋体"/>
      <w:sz w:val="24"/>
      <w:szCs w:val="24"/>
    </w:rPr>
  </w:style>
  <w:style w:type="paragraph" w:styleId="a4">
    <w:name w:val="Balloon Text"/>
    <w:basedOn w:val="a"/>
    <w:link w:val="Char"/>
    <w:uiPriority w:val="99"/>
    <w:semiHidden/>
    <w:unhideWhenUsed/>
    <w:rsid w:val="00CF08DF"/>
    <w:pPr>
      <w:spacing w:after="0"/>
    </w:pPr>
    <w:rPr>
      <w:sz w:val="18"/>
      <w:szCs w:val="18"/>
    </w:rPr>
  </w:style>
  <w:style w:type="character" w:customStyle="1" w:styleId="Char">
    <w:name w:val="批注框文本 Char"/>
    <w:basedOn w:val="a0"/>
    <w:link w:val="a4"/>
    <w:uiPriority w:val="99"/>
    <w:semiHidden/>
    <w:rsid w:val="00CF08D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胡茂龙</cp:lastModifiedBy>
  <cp:revision>5</cp:revision>
  <dcterms:created xsi:type="dcterms:W3CDTF">2008-09-11T17:20:00Z</dcterms:created>
  <dcterms:modified xsi:type="dcterms:W3CDTF">2018-02-06T06:01:00Z</dcterms:modified>
</cp:coreProperties>
</file>